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AC" w:rsidRPr="00CB62AC" w:rsidRDefault="00CB62AC" w:rsidP="00CB62AC">
      <w:pPr>
        <w:jc w:val="both"/>
        <w:rPr>
          <w:rFonts w:ascii="Times New Roman" w:eastAsia="Times New Roman" w:hAnsi="Times New Roman" w:cs="Times New Roman"/>
          <w:color w:val="D99594" w:themeColor="accent2" w:themeTint="99"/>
          <w:sz w:val="28"/>
          <w:szCs w:val="28"/>
          <w:lang w:eastAsia="es-HN"/>
        </w:rPr>
      </w:pPr>
      <w:bookmarkStart w:id="0" w:name="_GoBack"/>
      <w:r w:rsidRPr="00CB62AC">
        <w:rPr>
          <w:rFonts w:ascii="Times New Roman" w:eastAsia="Times New Roman" w:hAnsi="Times New Roman" w:cs="Times New Roman"/>
          <w:color w:val="D99594" w:themeColor="accent2" w:themeTint="99"/>
          <w:sz w:val="28"/>
          <w:szCs w:val="28"/>
          <w:lang w:eastAsia="es-HN"/>
        </w:rPr>
        <w:t>Liquido Sinovial</w:t>
      </w:r>
    </w:p>
    <w:p w:rsidR="00CB62AC" w:rsidRPr="00CB62AC" w:rsidRDefault="00CB62AC" w:rsidP="00CB62AC">
      <w:pPr>
        <w:spacing w:after="0" w:line="285" w:lineRule="atLeast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s-HN"/>
        </w:rPr>
      </w:pPr>
      <w:r w:rsidRPr="00CB62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s-HN"/>
        </w:rPr>
        <w:t xml:space="preserve">1. En que </w:t>
      </w:r>
      <w:proofErr w:type="spellStart"/>
      <w:r w:rsidRPr="00CB62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s-HN"/>
        </w:rPr>
        <w:t>patologias</w:t>
      </w:r>
      <w:proofErr w:type="spellEnd"/>
      <w:r w:rsidRPr="00CB62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s-HN"/>
        </w:rPr>
        <w:t xml:space="preserve"> encontramos </w:t>
      </w:r>
      <w:proofErr w:type="spellStart"/>
      <w:r w:rsidRPr="00CB62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s-HN"/>
        </w:rPr>
        <w:t>pirofostato</w:t>
      </w:r>
      <w:proofErr w:type="spellEnd"/>
      <w:r w:rsidRPr="00CB62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s-HN"/>
        </w:rPr>
        <w:t xml:space="preserve"> </w:t>
      </w:r>
      <w:proofErr w:type="spellStart"/>
      <w:r w:rsidRPr="00CB62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s-HN"/>
        </w:rPr>
        <w:t>calcico</w:t>
      </w:r>
      <w:proofErr w:type="spellEnd"/>
      <w:proofErr w:type="gramStart"/>
      <w:r w:rsidRPr="00CB62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s-HN"/>
        </w:rPr>
        <w:t>?</w:t>
      </w:r>
      <w:proofErr w:type="gramEnd"/>
    </w:p>
    <w:p w:rsidR="00CB62AC" w:rsidRPr="00CB62AC" w:rsidRDefault="00CB62AC" w:rsidP="00CB62AC">
      <w:pPr>
        <w:spacing w:after="0" w:line="28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es-HN"/>
        </w:rPr>
      </w:pPr>
      <w:proofErr w:type="spellStart"/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>Condrocalcinosis</w:t>
      </w:r>
      <w:proofErr w:type="spellEnd"/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br/>
        <w:t xml:space="preserve">La </w:t>
      </w:r>
      <w:proofErr w:type="spellStart"/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>condrocalcinosis</w:t>
      </w:r>
      <w:proofErr w:type="spellEnd"/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>, también denominada artropatía por depósito de pirofosfato cálcico, es una enfermedad del aparato locomotor que se caracteriza por el</w:t>
      </w:r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br/>
        <w:t xml:space="preserve">depósito de sales de calcio, en concreto pirofosfato cálcico, en el interior del cartílago articular. Con el tiempo la precipitación de pirofosfato cálcico llega a producir una calcificación, que no ocupa todo el grosor del cartílago sino que forma una línea tenue, paralela al hueso, visible en las radiografías. De hecho, el término </w:t>
      </w:r>
      <w:proofErr w:type="spellStart"/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>condrocalcinosis</w:t>
      </w:r>
      <w:proofErr w:type="spellEnd"/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 xml:space="preserve"> significa calcificación del cartílago articular.</w:t>
      </w:r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br/>
      </w:r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br/>
        <w:t>Artritis asociadas con hipotiroidismo, hiperparatiroidismo y hemocromatosis.</w:t>
      </w:r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br/>
      </w:r>
    </w:p>
    <w:p w:rsidR="00CB62AC" w:rsidRPr="00CB62AC" w:rsidRDefault="00CB62AC" w:rsidP="00CB62AC">
      <w:pPr>
        <w:spacing w:after="0" w:line="285" w:lineRule="atLeast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es-HN"/>
        </w:rPr>
      </w:pPr>
      <w:bookmarkStart w:id="1" w:name="x--2._Cual_es_la_caracteristica_del_liqu"/>
      <w:bookmarkEnd w:id="1"/>
      <w:r w:rsidRPr="00CB62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s-HN"/>
        </w:rPr>
        <w:t xml:space="preserve">2. </w:t>
      </w:r>
      <w:proofErr w:type="spellStart"/>
      <w:r w:rsidRPr="00CB62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s-HN"/>
        </w:rPr>
        <w:t>Cual</w:t>
      </w:r>
      <w:proofErr w:type="spellEnd"/>
      <w:r w:rsidRPr="00CB62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s-HN"/>
        </w:rPr>
        <w:t xml:space="preserve"> es la </w:t>
      </w:r>
      <w:proofErr w:type="spellStart"/>
      <w:r w:rsidRPr="00CB62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s-HN"/>
        </w:rPr>
        <w:t>caracteristica</w:t>
      </w:r>
      <w:proofErr w:type="spellEnd"/>
      <w:r w:rsidRPr="00CB62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s-HN"/>
        </w:rPr>
        <w:t xml:space="preserve"> del </w:t>
      </w:r>
      <w:proofErr w:type="spellStart"/>
      <w:proofErr w:type="gramStart"/>
      <w:r w:rsidRPr="00CB62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s-HN"/>
        </w:rPr>
        <w:t>liquido</w:t>
      </w:r>
      <w:proofErr w:type="spellEnd"/>
      <w:proofErr w:type="gramEnd"/>
      <w:r w:rsidRPr="00CB62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s-HN"/>
        </w:rPr>
        <w:t xml:space="preserve"> sinovial en la artritis </w:t>
      </w:r>
      <w:proofErr w:type="spellStart"/>
      <w:r w:rsidRPr="00CB62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s-HN"/>
        </w:rPr>
        <w:t>tuberculos</w:t>
      </w:r>
      <w:proofErr w:type="spellEnd"/>
      <w:r w:rsidRPr="00CB62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s-HN"/>
        </w:rPr>
        <w:t>?</w:t>
      </w:r>
    </w:p>
    <w:p w:rsidR="00CB62AC" w:rsidRPr="00CB62AC" w:rsidRDefault="00CB62AC" w:rsidP="00CB62AC">
      <w:pPr>
        <w:spacing w:after="0" w:line="28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es-HN"/>
        </w:rPr>
      </w:pPr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>Turbio y lechoso</w:t>
      </w:r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br/>
      </w:r>
    </w:p>
    <w:p w:rsidR="00CB62AC" w:rsidRPr="00CB62AC" w:rsidRDefault="00CB62AC" w:rsidP="00CB62AC">
      <w:pPr>
        <w:spacing w:after="0" w:line="285" w:lineRule="atLeast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es-HN"/>
        </w:rPr>
      </w:pPr>
      <w:bookmarkStart w:id="2" w:name="x--3.Cuando_tenemos_depositos_articulare"/>
      <w:bookmarkEnd w:id="2"/>
      <w:proofErr w:type="gramStart"/>
      <w:r w:rsidRPr="00CB62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s-HN"/>
        </w:rPr>
        <w:t>3.Cuando</w:t>
      </w:r>
      <w:proofErr w:type="gramEnd"/>
      <w:r w:rsidRPr="00CB62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s-HN"/>
        </w:rPr>
        <w:t xml:space="preserve"> tenemos depósitos articulares de cristales, que dx podemos emitir hablando de cristales endógenos y exógenos?</w:t>
      </w:r>
    </w:p>
    <w:p w:rsidR="00CB62AC" w:rsidRPr="00CB62AC" w:rsidRDefault="00CB62AC" w:rsidP="00CB62AC">
      <w:pPr>
        <w:spacing w:after="0" w:line="28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es-HN"/>
        </w:rPr>
      </w:pPr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>Endógenos:</w:t>
      </w:r>
    </w:p>
    <w:p w:rsidR="00CB62AC" w:rsidRPr="00CB62AC" w:rsidRDefault="00CB62AC" w:rsidP="00CB62AC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es-HN"/>
        </w:rPr>
      </w:pPr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>Gota: urato mono sódico monohidratado</w:t>
      </w:r>
    </w:p>
    <w:p w:rsidR="00CB62AC" w:rsidRPr="00CB62AC" w:rsidRDefault="00CB62AC" w:rsidP="00CB62AC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</w:pPr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>Gota por pirofosfato (</w:t>
      </w:r>
      <w:proofErr w:type="spellStart"/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>pseudogota</w:t>
      </w:r>
      <w:proofErr w:type="spellEnd"/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>) : pirofosfato de calcio deshidratado</w:t>
      </w:r>
    </w:p>
    <w:p w:rsidR="00CB62AC" w:rsidRPr="00CB62AC" w:rsidRDefault="00CB62AC" w:rsidP="00CB62AC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</w:pPr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>Gota por apatita: fosfatos de calcio básicos</w:t>
      </w:r>
    </w:p>
    <w:p w:rsidR="00CB62AC" w:rsidRPr="00CB62AC" w:rsidRDefault="00CB62AC" w:rsidP="00CB62AC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</w:pPr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>Gota por lípidos: lípidos</w:t>
      </w:r>
    </w:p>
    <w:p w:rsidR="00CB62AC" w:rsidRPr="00CB62AC" w:rsidRDefault="00CB62AC" w:rsidP="00CB62AC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</w:pPr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>Gota por oxalato: oxalato de calcio monohidratado</w:t>
      </w:r>
    </w:p>
    <w:p w:rsidR="00CB62AC" w:rsidRPr="00CB62AC" w:rsidRDefault="00CB62AC" w:rsidP="00CB62AC">
      <w:pPr>
        <w:spacing w:after="0" w:line="28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es-HN"/>
        </w:rPr>
      </w:pPr>
      <w:bookmarkStart w:id="3" w:name="x--4._Kersinia,_Shigella,_Campylobacter_"/>
      <w:bookmarkEnd w:id="3"/>
      <w:r w:rsidRPr="00CB62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s-HN"/>
        </w:rPr>
        <w:t>4</w:t>
      </w:r>
      <w:r w:rsidRPr="00CB62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s-HN"/>
        </w:rPr>
        <w:t xml:space="preserve">. </w:t>
      </w:r>
      <w:proofErr w:type="spellStart"/>
      <w:r w:rsidRPr="00CB62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s-HN"/>
        </w:rPr>
        <w:t>Kersinia</w:t>
      </w:r>
      <w:proofErr w:type="spellEnd"/>
      <w:r w:rsidRPr="00CB62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s-HN"/>
        </w:rPr>
        <w:t xml:space="preserve">, </w:t>
      </w:r>
      <w:proofErr w:type="spellStart"/>
      <w:r w:rsidRPr="00CB62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s-HN"/>
        </w:rPr>
        <w:t>Shigella</w:t>
      </w:r>
      <w:proofErr w:type="spellEnd"/>
      <w:r w:rsidRPr="00CB62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s-HN"/>
        </w:rPr>
        <w:t xml:space="preserve">, </w:t>
      </w:r>
      <w:proofErr w:type="spellStart"/>
      <w:r w:rsidRPr="00CB62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s-HN"/>
        </w:rPr>
        <w:t>Campylobacter</w:t>
      </w:r>
      <w:proofErr w:type="spellEnd"/>
      <w:r w:rsidRPr="00CB62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s-HN"/>
        </w:rPr>
        <w:t xml:space="preserve"> producen una artritis especifica. </w:t>
      </w:r>
      <w:proofErr w:type="spellStart"/>
      <w:r w:rsidRPr="00CB62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s-HN"/>
        </w:rPr>
        <w:t>Cual</w:t>
      </w:r>
      <w:proofErr w:type="spellEnd"/>
      <w:r w:rsidRPr="00CB62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s-HN"/>
        </w:rPr>
        <w:t xml:space="preserve"> es su nombre y que encontramos en el </w:t>
      </w:r>
      <w:proofErr w:type="spellStart"/>
      <w:r w:rsidRPr="00CB62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s-HN"/>
        </w:rPr>
        <w:t>liquido</w:t>
      </w:r>
      <w:proofErr w:type="spellEnd"/>
      <w:r w:rsidRPr="00CB62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s-HN"/>
        </w:rPr>
        <w:t xml:space="preserve"> sinovial</w:t>
      </w:r>
      <w:proofErr w:type="gramStart"/>
      <w:r w:rsidRPr="00CB62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s-HN"/>
        </w:rPr>
        <w:t>?</w:t>
      </w:r>
      <w:proofErr w:type="gramEnd"/>
    </w:p>
    <w:p w:rsidR="00CB62AC" w:rsidRPr="00CB62AC" w:rsidRDefault="00CB62AC" w:rsidP="00CB62AC">
      <w:pPr>
        <w:spacing w:after="240" w:line="28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es-HN"/>
        </w:rPr>
      </w:pPr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>R= la artritis producida es la Artritis Reactiva. Se define la artritis reactiva (</w:t>
      </w:r>
      <w:proofErr w:type="spellStart"/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>ARe</w:t>
      </w:r>
      <w:proofErr w:type="spellEnd"/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 xml:space="preserve">) como una artropatía inflamatoria mono o poli articular, frecuentemente acompañada de manifestaciones extra articulares que aparece tras un cuadro infeccioso a distancia (demostrado o sospechado), tras un período de latencia variable, generalmente, menor de un mes. Aunque la </w:t>
      </w:r>
      <w:proofErr w:type="spellStart"/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>ARe</w:t>
      </w:r>
      <w:proofErr w:type="spellEnd"/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 xml:space="preserve"> se considera una artritis estéril se han encontrado productos de degradación y ADN bacteriano en las membranas sinoviales de estos pacientes, por lo que es más adecuado al definir las </w:t>
      </w:r>
      <w:proofErr w:type="spellStart"/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>ARe</w:t>
      </w:r>
      <w:proofErr w:type="spellEnd"/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 xml:space="preserve"> decir que los agentes infecciosos no pueden ser cultivados de muestras de líquido o membrana sinovial. La demostración de la persistencia de antígenos bacterianos en las articulaciones ha reforzado la evidencia de su </w:t>
      </w:r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lastRenderedPageBreak/>
        <w:t>papel patogénico.</w:t>
      </w:r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br/>
      </w:r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br/>
        <w:t xml:space="preserve">Los agentes patógenos implicados en las </w:t>
      </w:r>
      <w:proofErr w:type="spellStart"/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>ARe</w:t>
      </w:r>
      <w:proofErr w:type="spellEnd"/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 xml:space="preserve"> se caracterizan por ser bacterias </w:t>
      </w:r>
      <w:proofErr w:type="spellStart"/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>gramnegativas</w:t>
      </w:r>
      <w:proofErr w:type="spellEnd"/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 xml:space="preserve"> con capacidad de invasión intracelular. Dentro de este grupo las especies mejor estudiadas han sido </w:t>
      </w:r>
      <w:r w:rsidRPr="00CB62A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es-HN"/>
        </w:rPr>
        <w:t xml:space="preserve">Chlamydia, </w:t>
      </w:r>
      <w:proofErr w:type="spellStart"/>
      <w:r w:rsidRPr="00CB62A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es-HN"/>
        </w:rPr>
        <w:t>Shigella</w:t>
      </w:r>
      <w:proofErr w:type="spellEnd"/>
      <w:r w:rsidRPr="00CB62A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es-HN"/>
        </w:rPr>
        <w:t xml:space="preserve">, Salmonella, </w:t>
      </w:r>
      <w:proofErr w:type="spellStart"/>
      <w:r w:rsidRPr="00CB62A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es-HN"/>
        </w:rPr>
        <w:t>Yersinia</w:t>
      </w:r>
      <w:proofErr w:type="spellEnd"/>
      <w:r w:rsidRPr="00CB62A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es-HN"/>
        </w:rPr>
        <w:t xml:space="preserve"> y </w:t>
      </w:r>
      <w:proofErr w:type="spellStart"/>
      <w:r w:rsidRPr="00CB62A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es-HN"/>
        </w:rPr>
        <w:t>Campylobacter</w:t>
      </w:r>
      <w:proofErr w:type="spellEnd"/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 xml:space="preserve">. Las bacterias </w:t>
      </w:r>
      <w:proofErr w:type="spellStart"/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>gram</w:t>
      </w:r>
      <w:proofErr w:type="spellEnd"/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 xml:space="preserve">-negativas comparten una serie de antígenos que se han implicado en los mecanismos patogénicos de la inflamación articular en las </w:t>
      </w:r>
      <w:proofErr w:type="spellStart"/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>ARe</w:t>
      </w:r>
      <w:proofErr w:type="spellEnd"/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 xml:space="preserve"> como los </w:t>
      </w:r>
      <w:proofErr w:type="spellStart"/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>lipopolisacáridos</w:t>
      </w:r>
      <w:proofErr w:type="spellEnd"/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 xml:space="preserve"> (LPS) o las </w:t>
      </w:r>
      <w:proofErr w:type="spellStart"/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>heat</w:t>
      </w:r>
      <w:proofErr w:type="spellEnd"/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 xml:space="preserve"> shock </w:t>
      </w:r>
      <w:proofErr w:type="spellStart"/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>protein</w:t>
      </w:r>
      <w:proofErr w:type="spellEnd"/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 xml:space="preserve"> (HSP60).</w:t>
      </w:r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br/>
      </w:r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br/>
      </w:r>
      <w:r w:rsidRPr="00CB62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es-HN"/>
        </w:rPr>
        <w:t>Exámenes complementarios</w:t>
      </w:r>
    </w:p>
    <w:p w:rsidR="00CB62AC" w:rsidRPr="00CB62AC" w:rsidRDefault="00CB62AC" w:rsidP="00CB62AC">
      <w:pPr>
        <w:numPr>
          <w:ilvl w:val="0"/>
          <w:numId w:val="2"/>
        </w:numPr>
        <w:spacing w:beforeAutospacing="1" w:after="0" w:afterAutospacing="1" w:line="285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es-HN"/>
        </w:rPr>
      </w:pPr>
      <w:r w:rsidRPr="00CB62AC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es-HN"/>
        </w:rPr>
        <w:t>Hemograma</w:t>
      </w:r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es-HN"/>
        </w:rPr>
        <w:t>.</w:t>
      </w:r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 xml:space="preserve"> Puede mostrar VHS elevada, que en ocasiones sobrepasa los 100 mm/</w:t>
      </w:r>
      <w:proofErr w:type="spellStart"/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>hr</w:t>
      </w:r>
      <w:proofErr w:type="spellEnd"/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>.</w:t>
      </w:r>
    </w:p>
    <w:p w:rsidR="00CB62AC" w:rsidRPr="00CB62AC" w:rsidRDefault="00CB62AC" w:rsidP="00CB62AC">
      <w:pPr>
        <w:numPr>
          <w:ilvl w:val="0"/>
          <w:numId w:val="3"/>
        </w:numPr>
        <w:spacing w:beforeAutospacing="1" w:after="0" w:afterAutospacing="1" w:line="285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es-HN"/>
        </w:rPr>
      </w:pPr>
      <w:r w:rsidRPr="00CB62AC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es-HN"/>
        </w:rPr>
        <w:t>Examen de orina</w:t>
      </w:r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es-HN"/>
        </w:rPr>
        <w:t xml:space="preserve">. </w:t>
      </w:r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 xml:space="preserve">Puede demostrar </w:t>
      </w:r>
      <w:proofErr w:type="spellStart"/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>leucocituria</w:t>
      </w:r>
      <w:proofErr w:type="spellEnd"/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 xml:space="preserve"> y </w:t>
      </w:r>
      <w:proofErr w:type="spellStart"/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>piuria</w:t>
      </w:r>
      <w:proofErr w:type="spellEnd"/>
    </w:p>
    <w:p w:rsidR="00CB62AC" w:rsidRPr="00CB62AC" w:rsidRDefault="00CB62AC" w:rsidP="00CB62AC">
      <w:pPr>
        <w:numPr>
          <w:ilvl w:val="0"/>
          <w:numId w:val="4"/>
        </w:numPr>
        <w:spacing w:beforeAutospacing="1" w:after="0" w:afterAutospacing="1" w:line="285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es-HN"/>
        </w:rPr>
      </w:pPr>
      <w:r w:rsidRPr="00CB62AC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es-HN"/>
        </w:rPr>
        <w:t>Cultivos</w:t>
      </w:r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 xml:space="preserve">. Según los datos obtenidos en la anamnesis. Es importante considerar que muchas veces las infecciones por Chlamydia son asintomáticas y hay estudios que evidencian Chlamydia no diagnosticadas en 36% de pacientes con </w:t>
      </w:r>
      <w:proofErr w:type="spellStart"/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>oligoartritis</w:t>
      </w:r>
      <w:proofErr w:type="spellEnd"/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 xml:space="preserve"> de origen no precisado versus controles</w:t>
      </w:r>
    </w:p>
    <w:p w:rsidR="00CB62AC" w:rsidRPr="00CB62AC" w:rsidRDefault="00CB62AC" w:rsidP="00CB62AC">
      <w:pPr>
        <w:numPr>
          <w:ilvl w:val="0"/>
          <w:numId w:val="5"/>
        </w:numPr>
        <w:spacing w:beforeAutospacing="1" w:after="0" w:afterAutospacing="1" w:line="285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es-HN"/>
        </w:rPr>
      </w:pPr>
      <w:r w:rsidRPr="00CB62AC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es-HN"/>
        </w:rPr>
        <w:t>Serología y estudio de inmunoglobulinas</w:t>
      </w:r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es-HN"/>
        </w:rPr>
        <w:t>.</w:t>
      </w:r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 xml:space="preserve"> En busca de demostración de un aumento de anticuerpos hacia determinados componentes bacterianos, que se sospechen.</w:t>
      </w:r>
    </w:p>
    <w:p w:rsidR="00CB62AC" w:rsidRPr="00CB62AC" w:rsidRDefault="00CB62AC" w:rsidP="00CB62AC">
      <w:pPr>
        <w:numPr>
          <w:ilvl w:val="0"/>
          <w:numId w:val="6"/>
        </w:numPr>
        <w:spacing w:beforeAutospacing="1" w:after="0" w:afterAutospacing="1" w:line="285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es-HN"/>
        </w:rPr>
      </w:pPr>
      <w:proofErr w:type="spellStart"/>
      <w:r w:rsidRPr="00CB62AC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es-HN"/>
        </w:rPr>
        <w:t>Antiestreptolisina</w:t>
      </w:r>
      <w:proofErr w:type="spellEnd"/>
      <w:r w:rsidRPr="00CB62AC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es-HN"/>
        </w:rPr>
        <w:t xml:space="preserve"> </w:t>
      </w:r>
      <w:proofErr w:type="gramStart"/>
      <w:r w:rsidRPr="00CB62AC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es-HN"/>
        </w:rPr>
        <w:t>O</w:t>
      </w:r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es-HN"/>
        </w:rPr>
        <w:t> </w:t>
      </w:r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>.</w:t>
      </w:r>
      <w:proofErr w:type="gramEnd"/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 xml:space="preserve"> Se encuentra aumentado en pacientes con infección respiratoria alta, previo al cuadro de artritis reactiva.</w:t>
      </w:r>
    </w:p>
    <w:p w:rsidR="00CB62AC" w:rsidRPr="00CB62AC" w:rsidRDefault="00CB62AC" w:rsidP="00CB62AC">
      <w:pPr>
        <w:numPr>
          <w:ilvl w:val="0"/>
          <w:numId w:val="7"/>
        </w:numPr>
        <w:spacing w:beforeAutospacing="1" w:after="0" w:afterAutospacing="1" w:line="285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es-HN"/>
        </w:rPr>
      </w:pPr>
      <w:r w:rsidRPr="00CB62AC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es-HN"/>
        </w:rPr>
        <w:t xml:space="preserve">Factor </w:t>
      </w:r>
      <w:proofErr w:type="spellStart"/>
      <w:r w:rsidRPr="00CB62AC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es-HN"/>
        </w:rPr>
        <w:t>Reumatoideo</w:t>
      </w:r>
      <w:proofErr w:type="spellEnd"/>
      <w:r w:rsidRPr="00CB62AC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es-HN"/>
        </w:rPr>
        <w:t xml:space="preserve"> (FR) y anticuerpos antinucleares</w:t>
      </w:r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>. Son negativos. Se pide sólo en casos en que se desee descartar otras enfermedades reumáticas.</w:t>
      </w:r>
    </w:p>
    <w:p w:rsidR="00CB62AC" w:rsidRPr="00CB62AC" w:rsidRDefault="00CB62AC" w:rsidP="00CB62AC">
      <w:pPr>
        <w:numPr>
          <w:ilvl w:val="0"/>
          <w:numId w:val="8"/>
        </w:numPr>
        <w:spacing w:beforeAutospacing="1" w:after="0" w:afterAutospacing="1" w:line="285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es-HN"/>
        </w:rPr>
      </w:pPr>
      <w:r w:rsidRPr="00CB62AC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es-HN"/>
        </w:rPr>
        <w:t>Determinación del HLA B27</w:t>
      </w:r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es-HN"/>
        </w:rPr>
        <w:t>.</w:t>
      </w:r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 xml:space="preserve"> Se encuentra en un 57% a un 85% de los casos de artritis reactiva, su presencia tiene incidencia </w:t>
      </w:r>
      <w:proofErr w:type="spellStart"/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>pronóstica</w:t>
      </w:r>
      <w:proofErr w:type="spellEnd"/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 xml:space="preserve">, ya que estos pacientes tienen más tendencia a desarrollar una enfermedad crónica tipo </w:t>
      </w:r>
      <w:proofErr w:type="spellStart"/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>pelviespondilopatía</w:t>
      </w:r>
      <w:proofErr w:type="spellEnd"/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>. No es un elemento diagnóstico.</w:t>
      </w:r>
    </w:p>
    <w:p w:rsidR="00CB62AC" w:rsidRPr="00CB62AC" w:rsidRDefault="00CB62AC" w:rsidP="00CB62AC">
      <w:pPr>
        <w:numPr>
          <w:ilvl w:val="0"/>
          <w:numId w:val="9"/>
        </w:numPr>
        <w:spacing w:beforeAutospacing="1" w:after="0" w:afterAutospacing="1" w:line="285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es-HN"/>
        </w:rPr>
      </w:pPr>
      <w:r w:rsidRPr="00CB62A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s-HN"/>
        </w:rPr>
        <w:t>Líquido sinovial.</w:t>
      </w:r>
      <w:r w:rsidRPr="00CB62AC">
        <w:rPr>
          <w:rFonts w:ascii="Times New Roman" w:eastAsia="Times New Roman" w:hAnsi="Times New Roman" w:cs="Times New Roman"/>
          <w:sz w:val="28"/>
          <w:szCs w:val="28"/>
          <w:lang w:eastAsia="es-HN"/>
        </w:rPr>
        <w:t> </w:t>
      </w:r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 xml:space="preserve">Si es posible puncionar, es útil para hacer el diagnóstico diferencial con artritis séptica. En casos de artritis reactivas febriles, el líquido sinovial es inflamatorio, entre 5.000 y 20.000 células de predominio PMN, </w:t>
      </w:r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lastRenderedPageBreak/>
        <w:t xml:space="preserve">pero a veces puede llegar a tener 50.000 células, muy similar a </w:t>
      </w:r>
      <w:proofErr w:type="gramStart"/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>la artritis sépticas</w:t>
      </w:r>
      <w:proofErr w:type="gramEnd"/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>. Es importante medir glucosa, Gram y cultivos negativos.</w:t>
      </w:r>
    </w:p>
    <w:p w:rsidR="00CB62AC" w:rsidRPr="00CB62AC" w:rsidRDefault="00CB62AC" w:rsidP="00CB62AC">
      <w:pPr>
        <w:numPr>
          <w:ilvl w:val="0"/>
          <w:numId w:val="10"/>
        </w:numPr>
        <w:spacing w:beforeAutospacing="1" w:after="0" w:afterAutospacing="1" w:line="285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es-HN"/>
        </w:rPr>
      </w:pPr>
      <w:r w:rsidRPr="00CB62AC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es-HN"/>
        </w:rPr>
        <w:t>Biopsia sinovial</w:t>
      </w:r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es-HN"/>
        </w:rPr>
        <w:t>.</w:t>
      </w:r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 xml:space="preserve"> Se puede requerir para hacer el diagnóstico diferencial con artritis séptica, si bien en ambas hay infiltrado PMN, en la artritis reactiva la estructura de la membrana sinovial está conservada y en la artritis séptica la membrana sinovial está destruida.</w:t>
      </w:r>
    </w:p>
    <w:p w:rsidR="00CB62AC" w:rsidRPr="00CB62AC" w:rsidRDefault="00CB62AC" w:rsidP="00CB62AC">
      <w:pPr>
        <w:numPr>
          <w:ilvl w:val="0"/>
          <w:numId w:val="11"/>
        </w:numPr>
        <w:spacing w:beforeAutospacing="1" w:after="0" w:afterAutospacing="1" w:line="285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es-HN"/>
        </w:rPr>
      </w:pPr>
      <w:r w:rsidRPr="00CB62AC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es-HN"/>
        </w:rPr>
        <w:t>Radiología</w:t>
      </w:r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es-HN"/>
        </w:rPr>
        <w:t>.</w:t>
      </w:r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 xml:space="preserve"> Habitualmente es normal, pero puede demostrar áreas de periostitis.</w:t>
      </w:r>
    </w:p>
    <w:p w:rsidR="00CB62AC" w:rsidRPr="00CB62AC" w:rsidRDefault="00CB62AC" w:rsidP="00CB62AC">
      <w:pPr>
        <w:numPr>
          <w:ilvl w:val="0"/>
          <w:numId w:val="12"/>
        </w:numPr>
        <w:spacing w:beforeAutospacing="1" w:after="0" w:afterAutospacing="1" w:line="285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es-HN"/>
        </w:rPr>
      </w:pPr>
      <w:proofErr w:type="spellStart"/>
      <w:r w:rsidRPr="00CB62AC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es-HN"/>
        </w:rPr>
        <w:t>Cintigrama</w:t>
      </w:r>
      <w:proofErr w:type="spellEnd"/>
      <w:r w:rsidRPr="00CB62AC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es-HN"/>
        </w:rPr>
        <w:t xml:space="preserve"> </w:t>
      </w:r>
      <w:proofErr w:type="spellStart"/>
      <w:r w:rsidRPr="00CB62AC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es-HN"/>
        </w:rPr>
        <w:t>óseo</w:t>
      </w:r>
      <w:r w:rsidRPr="00CB62A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es-HN"/>
        </w:rPr>
        <w:t>.</w:t>
      </w:r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>Puede</w:t>
      </w:r>
      <w:proofErr w:type="spellEnd"/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 xml:space="preserve"> ser útil por su precocidad principalmente demostrar alteraciones axiales –columna y </w:t>
      </w:r>
      <w:proofErr w:type="spellStart"/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>sacroilíacas</w:t>
      </w:r>
      <w:proofErr w:type="spellEnd"/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 xml:space="preserve">– (pedir además el </w:t>
      </w:r>
      <w:proofErr w:type="spellStart"/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>Indice</w:t>
      </w:r>
      <w:proofErr w:type="spellEnd"/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 xml:space="preserve"> </w:t>
      </w:r>
      <w:proofErr w:type="spellStart"/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>Sacroilíaco</w:t>
      </w:r>
      <w:proofErr w:type="spellEnd"/>
      <w:r w:rsidRPr="00CB62AC">
        <w:rPr>
          <w:rFonts w:ascii="Times New Roman" w:eastAsia="Times New Roman" w:hAnsi="Times New Roman" w:cs="Times New Roman"/>
          <w:color w:val="000000"/>
          <w:sz w:val="28"/>
          <w:szCs w:val="28"/>
          <w:lang w:eastAsia="es-HN"/>
        </w:rPr>
        <w:t>).</w:t>
      </w:r>
    </w:p>
    <w:p w:rsidR="00CB62AC" w:rsidRPr="00CB62AC" w:rsidRDefault="00CB62AC" w:rsidP="00CB62AC">
      <w:pPr>
        <w:spacing w:beforeAutospacing="1" w:after="0" w:afterAutospacing="1" w:line="28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es-HN"/>
        </w:rPr>
      </w:pPr>
    </w:p>
    <w:bookmarkEnd w:id="0"/>
    <w:p w:rsidR="006505A8" w:rsidRPr="00CB62AC" w:rsidRDefault="006505A8" w:rsidP="00CB62A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505A8" w:rsidRPr="00CB62AC" w:rsidSect="00CB62AC">
      <w:pgSz w:w="12240" w:h="15840"/>
      <w:pgMar w:top="1417" w:right="1701" w:bottom="1417" w:left="1701" w:header="708" w:footer="708" w:gutter="0"/>
      <w:pgBorders w:offsetFrom="page">
        <w:top w:val="cakeSlice" w:sz="31" w:space="24" w:color="auto"/>
        <w:left w:val="cakeSlice" w:sz="31" w:space="24" w:color="auto"/>
        <w:bottom w:val="cakeSlice" w:sz="31" w:space="24" w:color="auto"/>
        <w:right w:val="cakeSlice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71588"/>
    <w:multiLevelType w:val="multilevel"/>
    <w:tmpl w:val="7C544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8E207B"/>
    <w:multiLevelType w:val="multilevel"/>
    <w:tmpl w:val="7B0E2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1002A9"/>
    <w:multiLevelType w:val="multilevel"/>
    <w:tmpl w:val="58CAB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F052F6"/>
    <w:multiLevelType w:val="multilevel"/>
    <w:tmpl w:val="F3CC7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B407A7"/>
    <w:multiLevelType w:val="multilevel"/>
    <w:tmpl w:val="6CBCF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39A7F07"/>
    <w:multiLevelType w:val="multilevel"/>
    <w:tmpl w:val="16145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DD43187"/>
    <w:multiLevelType w:val="multilevel"/>
    <w:tmpl w:val="7A102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ED0CD5"/>
    <w:multiLevelType w:val="multilevel"/>
    <w:tmpl w:val="E45E9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3D757D0"/>
    <w:multiLevelType w:val="multilevel"/>
    <w:tmpl w:val="08F29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415127A"/>
    <w:multiLevelType w:val="multilevel"/>
    <w:tmpl w:val="EE9C7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A671C0E"/>
    <w:multiLevelType w:val="multilevel"/>
    <w:tmpl w:val="EAEAA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A9A2D77"/>
    <w:multiLevelType w:val="multilevel"/>
    <w:tmpl w:val="F21CE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0"/>
  </w:num>
  <w:num w:numId="3">
    <w:abstractNumId w:val="3"/>
  </w:num>
  <w:num w:numId="4">
    <w:abstractNumId w:val="7"/>
  </w:num>
  <w:num w:numId="5">
    <w:abstractNumId w:val="1"/>
  </w:num>
  <w:num w:numId="6">
    <w:abstractNumId w:val="9"/>
  </w:num>
  <w:num w:numId="7">
    <w:abstractNumId w:val="10"/>
  </w:num>
  <w:num w:numId="8">
    <w:abstractNumId w:val="6"/>
  </w:num>
  <w:num w:numId="9">
    <w:abstractNumId w:val="4"/>
  </w:num>
  <w:num w:numId="10">
    <w:abstractNumId w:val="8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2AC"/>
    <w:rsid w:val="006505A8"/>
    <w:rsid w:val="00CB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A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A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709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2011-02-07T22:54:00Z</dcterms:created>
  <dcterms:modified xsi:type="dcterms:W3CDTF">2011-02-07T22:56:00Z</dcterms:modified>
</cp:coreProperties>
</file>